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44"/>
          <w:szCs w:val="44"/>
        </w:rPr>
      </w:pPr>
      <w:bookmarkStart w:id="0" w:name="OLE_LINK31"/>
      <w:bookmarkStart w:id="1" w:name="OLE_LINK101"/>
      <w:bookmarkStart w:id="2" w:name="OLE_LINK18"/>
      <w:bookmarkStart w:id="3" w:name="OLE_LINK52"/>
      <w:bookmarkStart w:id="4" w:name="OLE_LINK2"/>
      <w:r>
        <w:rPr>
          <w:rFonts w:hint="default" w:ascii="Times New Roman" w:hAnsi="Times New Roman" w:cs="Times New Roman"/>
          <w:b/>
          <w:sz w:val="44"/>
          <w:szCs w:val="44"/>
        </w:rPr>
        <w:t>厦门迪太进出口有限公司</w:t>
      </w:r>
      <w:bookmarkEnd w:id="0"/>
    </w:p>
    <w:bookmarkEnd w:id="1"/>
    <w:p>
      <w:pPr>
        <w:jc w:val="center"/>
        <w:rPr>
          <w:rFonts w:hint="default" w:ascii="Times New Roman" w:hAnsi="Times New Roman" w:cs="Times New Roman"/>
          <w:b/>
          <w:sz w:val="44"/>
          <w:szCs w:val="44"/>
        </w:rPr>
      </w:pPr>
      <w:bookmarkStart w:id="5" w:name="OLE_LINK47"/>
      <w:r>
        <w:rPr>
          <w:rFonts w:hint="default" w:ascii="Times New Roman" w:hAnsi="Times New Roman" w:cs="Times New Roman"/>
          <w:b/>
          <w:sz w:val="44"/>
          <w:szCs w:val="44"/>
        </w:rPr>
        <w:t>XIAMEN DITAI IMP.&amp; EXP. CO.,LTD</w:t>
      </w:r>
      <w:bookmarkEnd w:id="5"/>
    </w:p>
    <w:p>
      <w:pPr>
        <w:jc w:val="center"/>
        <w:rPr>
          <w:rFonts w:hint="default" w:ascii="Times New Roman" w:hAnsi="Times New Roman" w:cs="Times New Roman"/>
          <w:b/>
          <w:szCs w:val="44"/>
        </w:rPr>
      </w:pPr>
      <w:r>
        <w:rPr>
          <w:rFonts w:hint="default" w:ascii="Times New Roman" w:hAnsi="Times New Roman" w:cs="Times New Roman"/>
          <w:b/>
          <w:szCs w:val="44"/>
        </w:rPr>
        <w:t>地址：</w:t>
      </w:r>
      <w:bookmarkStart w:id="6" w:name="OLE_LINK102"/>
      <w:r>
        <w:rPr>
          <w:rFonts w:hint="default" w:ascii="Times New Roman" w:hAnsi="Times New Roman" w:cs="Times New Roman"/>
          <w:b/>
          <w:szCs w:val="44"/>
        </w:rPr>
        <w:t>中国厦门禾祥西路鸿升大厦8A</w:t>
      </w:r>
      <w:bookmarkEnd w:id="6"/>
    </w:p>
    <w:p>
      <w:pPr>
        <w:jc w:val="center"/>
        <w:rPr>
          <w:rFonts w:hint="default" w:ascii="Times New Roman" w:hAnsi="Times New Roman" w:cs="Times New Roman"/>
          <w:b/>
          <w:szCs w:val="44"/>
        </w:rPr>
      </w:pPr>
      <w:bookmarkStart w:id="7" w:name="OLE_LINK86"/>
      <w:r>
        <w:rPr>
          <w:rFonts w:hint="default" w:ascii="Times New Roman" w:hAnsi="Times New Roman" w:cs="Times New Roman"/>
          <w:b/>
          <w:szCs w:val="44"/>
        </w:rPr>
        <w:t>8F</w:t>
      </w:r>
      <w:r>
        <w:rPr>
          <w:rFonts w:hint="default" w:ascii="Times New Roman" w:hAnsi="Times New Roman" w:cs="Times New Roman"/>
          <w:b/>
          <w:szCs w:val="44"/>
          <w:lang w:val="en-US" w:eastAsia="zh-CN"/>
        </w:rPr>
        <w:t>L</w:t>
      </w:r>
      <w:r>
        <w:rPr>
          <w:rFonts w:hint="default" w:ascii="Times New Roman" w:hAnsi="Times New Roman" w:cs="Times New Roman"/>
          <w:b/>
          <w:szCs w:val="44"/>
        </w:rPr>
        <w:t>, Hongsheng Building, West Hexiang Road, Xiamen, Fujian, China</w:t>
      </w:r>
    </w:p>
    <w:p>
      <w:pPr>
        <w:jc w:val="center"/>
        <w:rPr>
          <w:rFonts w:hint="default" w:ascii="Times New Roman" w:hAnsi="Times New Roman" w:cs="Times New Roman"/>
          <w:b/>
          <w:szCs w:val="44"/>
        </w:rPr>
      </w:pPr>
      <w:bookmarkStart w:id="8" w:name="OLE_LINK12"/>
      <w:bookmarkStart w:id="9" w:name="OLE_LINK34"/>
      <w:r>
        <w:rPr>
          <w:rFonts w:hint="default" w:ascii="Times New Roman" w:hAnsi="Times New Roman" w:cs="Times New Roman"/>
          <w:b/>
          <w:sz w:val="18"/>
          <w:szCs w:val="18"/>
        </w:rPr>
        <w:t>TEL:0592-26808</w:t>
      </w:r>
      <w:r>
        <w:rPr>
          <w:rFonts w:hint="default" w:ascii="Times New Roman" w:hAnsi="Times New Roman" w:cs="Times New Roman"/>
          <w:b/>
          <w:sz w:val="18"/>
          <w:szCs w:val="18"/>
          <w:lang w:val="en-US" w:eastAsia="zh-CN"/>
        </w:rPr>
        <w:t>108</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en-US" w:eastAsia="zh-CN"/>
        </w:rPr>
        <w:t xml:space="preserve">Phone:+8615160094689 </w:t>
      </w:r>
      <w:r>
        <w:rPr>
          <w:rFonts w:hint="default" w:ascii="Times New Roman" w:hAnsi="Times New Roman" w:cs="Times New Roman"/>
          <w:b/>
          <w:sz w:val="18"/>
          <w:szCs w:val="18"/>
        </w:rPr>
        <w:t xml:space="preserve">FAX:0592-2680880 E-mail: </w:t>
      </w:r>
      <w:r>
        <w:rPr>
          <w:rFonts w:hint="default" w:ascii="Times New Roman" w:hAnsi="Times New Roman" w:cs="Times New Roman"/>
          <w:b/>
          <w:color w:val="000000"/>
          <w:sz w:val="18"/>
          <w:szCs w:val="18"/>
        </w:rPr>
        <w:t>irene.zhang@xmditai.com</w:t>
      </w:r>
      <w:bookmarkEnd w:id="7"/>
      <w:bookmarkEnd w:id="8"/>
    </w:p>
    <w:bookmarkEnd w:id="9"/>
    <w:p>
      <w:pPr>
        <w:jc w:val="center"/>
        <w:rPr>
          <w:rStyle w:val="4"/>
          <w:rFonts w:hint="default" w:ascii="Times New Roman" w:hAnsi="Times New Roman" w:cs="Times New Roman"/>
          <w:sz w:val="30"/>
          <w:szCs w:val="30"/>
        </w:rPr>
      </w:pPr>
      <w:bookmarkStart w:id="10" w:name="OLE_LINK62"/>
      <w:r>
        <w:rPr>
          <w:rFonts w:hint="default" w:ascii="Times New Roman" w:hAnsi="Times New Roman" w:cs="Times New Roman"/>
          <w:b/>
          <w:outline/>
          <w:szCs w:val="44"/>
          <w14:textOutline w14:w="9525" w14:cap="flat" w14:cmpd="sng" w14:algn="ctr">
            <w14:solidFill>
              <w14:srgbClr w14:val="000000"/>
            </w14:solidFill>
            <w14:prstDash w14:val="solid"/>
            <w14:round/>
          </w14:textOutline>
          <w14:textFill>
            <w14:noFill/>
          </w14:textFill>
        </w:rPr>
        <w:t>-------------------------------------------------------------------------------------------------------------</w:t>
      </w:r>
      <w:bookmarkEnd w:id="10"/>
      <w:r>
        <w:rPr>
          <w:rFonts w:hint="default" w:ascii="Times New Roman" w:hAnsi="Times New Roman" w:cs="Times New Roman"/>
          <w:b/>
          <w:outline/>
          <w:szCs w:val="44"/>
          <w14:textOutline w14:w="9525" w14:cap="flat" w14:cmpd="sng" w14:algn="ctr">
            <w14:solidFill>
              <w14:srgbClr w14:val="000000"/>
            </w14:solidFill>
            <w14:prstDash w14:val="solid"/>
            <w14:round/>
          </w14:textOutline>
          <w14:textFill>
            <w14:noFill/>
          </w14:textFill>
        </w:rPr>
        <w:t>---------</w:t>
      </w:r>
      <w:bookmarkEnd w:id="2"/>
      <w:bookmarkEnd w:id="3"/>
    </w:p>
    <w:p>
      <w:pPr>
        <w:pStyle w:val="2"/>
        <w:keepNext w:val="0"/>
        <w:keepLines w:val="0"/>
        <w:widowControl/>
        <w:suppressLineNumbers w:val="0"/>
        <w:rPr>
          <w:rFonts w:hint="default" w:ascii="Times New Roman" w:hAnsi="Times New Roman" w:cs="Times New Roman"/>
        </w:rPr>
      </w:pPr>
    </w:p>
    <w:p>
      <w:pPr>
        <w:pStyle w:val="2"/>
        <w:keepNext w:val="0"/>
        <w:keepLines w:val="0"/>
        <w:widowControl/>
        <w:suppressLineNumbers w:val="0"/>
        <w:jc w:val="center"/>
        <w:rPr>
          <w:rFonts w:hint="default" w:ascii="Times New Roman" w:hAnsi="Times New Roman" w:cs="Times New Roman"/>
        </w:rPr>
      </w:pPr>
      <w:bookmarkStart w:id="11" w:name="OLE_LINK1"/>
      <w:bookmarkStart w:id="12" w:name="OLE_LINK3"/>
      <w:bookmarkStart w:id="13" w:name="OLE_LINK4"/>
      <w:r>
        <w:rPr>
          <w:rStyle w:val="4"/>
          <w:rFonts w:hint="default" w:ascii="Times New Roman" w:hAnsi="Times New Roman" w:cs="Times New Roman"/>
          <w:sz w:val="30"/>
          <w:szCs w:val="30"/>
        </w:rPr>
        <w:t>Pyrogallol CAS 87-66-1 good quality</w:t>
      </w:r>
      <w:bookmarkEnd w:id="11"/>
    </w:p>
    <w:bookmarkEnd w:id="12"/>
    <w:p>
      <w:pPr>
        <w:pStyle w:val="2"/>
        <w:keepNext w:val="0"/>
        <w:keepLines w:val="0"/>
        <w:widowControl/>
        <w:suppressLineNumbers w:val="0"/>
        <w:rPr>
          <w:rFonts w:hint="default" w:ascii="Times New Roman" w:hAnsi="Times New Roman" w:cs="Times New Roman"/>
        </w:rPr>
      </w:pPr>
      <w:r>
        <w:rPr>
          <w:rStyle w:val="4"/>
          <w:rFonts w:hint="default" w:ascii="Times New Roman" w:hAnsi="Times New Roman" w:cs="Times New Roman"/>
          <w:sz w:val="27"/>
          <w:szCs w:val="27"/>
        </w:rPr>
        <w:t>Pyrogallol CAS 87-66-1 good quality Basic details</w:t>
      </w:r>
    </w:p>
    <w:tbl>
      <w:tblPr>
        <w:tblW w:w="6720" w:type="dxa"/>
        <w:tblInd w:w="0" w:type="dxa"/>
        <w:tblBorders>
          <w:top w:val="single" w:color="66CCFF" w:sz="6" w:space="0"/>
          <w:left w:val="single" w:color="66CCFF" w:sz="6" w:space="0"/>
          <w:bottom w:val="single" w:color="66CCFF" w:sz="6" w:space="0"/>
          <w:right w:val="single" w:color="66CCFF"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386"/>
        <w:gridCol w:w="3334"/>
      </w:tblGrid>
      <w:tr>
        <w:tblPrEx>
          <w:tblBorders>
            <w:top w:val="single" w:color="66CCFF" w:sz="6" w:space="0"/>
            <w:left w:val="single" w:color="66CCFF" w:sz="6" w:space="0"/>
            <w:bottom w:val="single" w:color="66CCFF" w:sz="6" w:space="0"/>
            <w:right w:val="single" w:color="66CCFF"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12" w:hRule="atLeast"/>
        </w:trPr>
        <w:tc>
          <w:tcPr>
            <w:tcW w:w="3386" w:type="dxa"/>
            <w:tcBorders>
              <w:top w:val="single" w:color="66CCFF" w:sz="6" w:space="0"/>
              <w:left w:val="single" w:color="66CCFF" w:sz="6" w:space="0"/>
              <w:bottom w:val="single" w:color="66CCFF" w:sz="6" w:space="0"/>
              <w:right w:val="single" w:color="66CCFF"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ascii="Arial" w:hAnsi="Arial" w:cs="Arial"/>
                <w:i w:val="0"/>
                <w:caps w:val="0"/>
                <w:color w:val="000000"/>
                <w:spacing w:val="0"/>
                <w:sz w:val="18"/>
                <w:szCs w:val="18"/>
              </w:rPr>
            </w:pPr>
            <w:r>
              <w:rPr>
                <w:rFonts w:ascii="Times New Roman" w:hAnsi="Times New Roman" w:eastAsia="宋体" w:cs="Times New Roman"/>
                <w:i w:val="0"/>
                <w:caps w:val="0"/>
                <w:color w:val="000000"/>
                <w:spacing w:val="0"/>
                <w:kern w:val="0"/>
                <w:sz w:val="21"/>
                <w:szCs w:val="21"/>
                <w:bdr w:val="none" w:color="auto" w:sz="0" w:space="0"/>
                <w:vertAlign w:val="baseline"/>
                <w:lang w:val="en-US" w:eastAsia="zh-CN" w:bidi="ar"/>
              </w:rPr>
              <w:t>Product name</w:t>
            </w:r>
          </w:p>
        </w:tc>
        <w:tc>
          <w:tcPr>
            <w:tcW w:w="3334" w:type="dxa"/>
            <w:tcBorders>
              <w:top w:val="single" w:color="66CCFF" w:sz="6" w:space="0"/>
              <w:left w:val="single" w:color="66CCFF" w:sz="6" w:space="0"/>
              <w:bottom w:val="single" w:color="66CCFF" w:sz="6" w:space="0"/>
              <w:right w:val="single" w:color="66CCFF"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bdr w:val="none" w:color="auto" w:sz="0" w:space="0"/>
                <w:lang w:val="en-US" w:eastAsia="zh-CN" w:bidi="ar"/>
              </w:rPr>
              <w:t>Pyrogallol</w:t>
            </w:r>
          </w:p>
        </w:tc>
      </w:tr>
      <w:tr>
        <w:tblPrEx>
          <w:tblBorders>
            <w:top w:val="single" w:color="66CCFF" w:sz="6" w:space="0"/>
            <w:left w:val="single" w:color="66CCFF" w:sz="6" w:space="0"/>
            <w:bottom w:val="single" w:color="66CCFF" w:sz="6" w:space="0"/>
            <w:right w:val="single" w:color="66CCFF" w:sz="6" w:space="0"/>
            <w:insideH w:val="none" w:color="auto" w:sz="0" w:space="0"/>
            <w:insideV w:val="none" w:color="auto" w:sz="0" w:space="0"/>
          </w:tblBorders>
          <w:tblLayout w:type="fixed"/>
          <w:tblCellMar>
            <w:top w:w="0" w:type="dxa"/>
            <w:left w:w="0" w:type="dxa"/>
            <w:bottom w:w="0" w:type="dxa"/>
            <w:right w:w="0" w:type="dxa"/>
          </w:tblCellMar>
        </w:tblPrEx>
        <w:trPr>
          <w:trHeight w:val="309" w:hRule="atLeast"/>
        </w:trPr>
        <w:tc>
          <w:tcPr>
            <w:tcW w:w="3386" w:type="dxa"/>
            <w:tcBorders>
              <w:top w:val="single" w:color="66CCFF" w:sz="6" w:space="0"/>
              <w:left w:val="single" w:color="66CCFF" w:sz="6" w:space="0"/>
              <w:bottom w:val="single" w:color="66CCFF" w:sz="6" w:space="0"/>
              <w:right w:val="single" w:color="66CCFF"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i w:val="0"/>
                <w:caps w:val="0"/>
                <w:color w:val="000000"/>
                <w:spacing w:val="0"/>
                <w:sz w:val="18"/>
                <w:szCs w:val="18"/>
              </w:rPr>
            </w:pPr>
            <w:r>
              <w:rPr>
                <w:rFonts w:hint="default" w:ascii="Times New Roman" w:hAnsi="Times New Roman" w:eastAsia="宋体" w:cs="Times New Roman"/>
                <w:i w:val="0"/>
                <w:caps w:val="0"/>
                <w:color w:val="000000"/>
                <w:spacing w:val="0"/>
                <w:kern w:val="0"/>
                <w:sz w:val="21"/>
                <w:szCs w:val="21"/>
                <w:bdr w:val="none" w:color="auto" w:sz="0" w:space="0"/>
                <w:vertAlign w:val="baseline"/>
                <w:lang w:val="en-US" w:eastAsia="zh-CN" w:bidi="ar"/>
              </w:rPr>
              <w:t>Cas number</w:t>
            </w:r>
          </w:p>
        </w:tc>
        <w:tc>
          <w:tcPr>
            <w:tcW w:w="3334" w:type="dxa"/>
            <w:tcBorders>
              <w:top w:val="single" w:color="66CCFF" w:sz="6" w:space="0"/>
              <w:left w:val="single" w:color="66CCFF" w:sz="6" w:space="0"/>
              <w:bottom w:val="single" w:color="66CCFF" w:sz="6" w:space="0"/>
              <w:right w:val="single" w:color="66CCFF"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bdr w:val="none" w:color="auto" w:sz="0" w:space="0"/>
                <w:lang w:val="en-US" w:eastAsia="zh-CN" w:bidi="ar"/>
              </w:rPr>
              <w:t>87-66-1</w:t>
            </w:r>
          </w:p>
        </w:tc>
      </w:tr>
      <w:tr>
        <w:tblPrEx>
          <w:tblBorders>
            <w:top w:val="single" w:color="66CCFF" w:sz="6" w:space="0"/>
            <w:left w:val="single" w:color="66CCFF" w:sz="6" w:space="0"/>
            <w:bottom w:val="single" w:color="66CCFF" w:sz="6" w:space="0"/>
            <w:right w:val="single" w:color="66CCFF"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69" w:hRule="atLeast"/>
        </w:trPr>
        <w:tc>
          <w:tcPr>
            <w:tcW w:w="3386" w:type="dxa"/>
            <w:tcBorders>
              <w:top w:val="single" w:color="66CCFF" w:sz="6" w:space="0"/>
              <w:left w:val="single" w:color="66CCFF" w:sz="6" w:space="0"/>
              <w:bottom w:val="single" w:color="66CCFF" w:sz="6" w:space="0"/>
              <w:right w:val="single" w:color="66CCFF"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i w:val="0"/>
                <w:caps w:val="0"/>
                <w:color w:val="000000"/>
                <w:spacing w:val="0"/>
                <w:sz w:val="18"/>
                <w:szCs w:val="18"/>
              </w:rPr>
            </w:pPr>
            <w:r>
              <w:rPr>
                <w:rFonts w:hint="default" w:ascii="Times New Roman" w:hAnsi="Times New Roman" w:eastAsia="宋体" w:cs="Times New Roman"/>
                <w:i w:val="0"/>
                <w:caps w:val="0"/>
                <w:color w:val="000000"/>
                <w:spacing w:val="0"/>
                <w:kern w:val="0"/>
                <w:sz w:val="21"/>
                <w:szCs w:val="21"/>
                <w:bdr w:val="none" w:color="auto" w:sz="0" w:space="0"/>
                <w:vertAlign w:val="baseline"/>
                <w:lang w:val="en-US" w:eastAsia="zh-CN" w:bidi="ar"/>
              </w:rPr>
              <w:t>Molecular formula</w:t>
            </w:r>
          </w:p>
        </w:tc>
        <w:tc>
          <w:tcPr>
            <w:tcW w:w="3334" w:type="dxa"/>
            <w:tcBorders>
              <w:top w:val="single" w:color="66CCFF" w:sz="6" w:space="0"/>
              <w:left w:val="single" w:color="66CCFF" w:sz="6" w:space="0"/>
              <w:bottom w:val="single" w:color="66CCFF" w:sz="6" w:space="0"/>
              <w:right w:val="single" w:color="66CCFF"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bdr w:val="none" w:color="auto" w:sz="0" w:space="0"/>
                <w:lang w:val="en-US" w:eastAsia="zh-CN" w:bidi="ar"/>
              </w:rPr>
              <w:t>C6H6O3</w:t>
            </w:r>
          </w:p>
        </w:tc>
      </w:tr>
      <w:tr>
        <w:tblPrEx>
          <w:tblBorders>
            <w:top w:val="single" w:color="66CCFF" w:sz="6" w:space="0"/>
            <w:left w:val="single" w:color="66CCFF" w:sz="6" w:space="0"/>
            <w:bottom w:val="single" w:color="66CCFF" w:sz="6" w:space="0"/>
            <w:right w:val="single" w:color="66CCFF" w:sz="6" w:space="0"/>
            <w:insideH w:val="none" w:color="auto" w:sz="0" w:space="0"/>
            <w:insideV w:val="none" w:color="auto" w:sz="0" w:space="0"/>
          </w:tblBorders>
          <w:tblLayout w:type="fixed"/>
          <w:tblCellMar>
            <w:top w:w="0" w:type="dxa"/>
            <w:left w:w="0" w:type="dxa"/>
            <w:bottom w:w="0" w:type="dxa"/>
            <w:right w:w="0" w:type="dxa"/>
          </w:tblCellMar>
        </w:tblPrEx>
        <w:trPr>
          <w:trHeight w:val="414" w:hRule="atLeast"/>
        </w:trPr>
        <w:tc>
          <w:tcPr>
            <w:tcW w:w="3386" w:type="dxa"/>
            <w:tcBorders>
              <w:top w:val="single" w:color="66CCFF" w:sz="6" w:space="0"/>
              <w:left w:val="single" w:color="66CCFF" w:sz="6" w:space="0"/>
              <w:bottom w:val="single" w:color="66CCFF" w:sz="6" w:space="0"/>
              <w:right w:val="single" w:color="66CCFF"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i w:val="0"/>
                <w:caps w:val="0"/>
                <w:color w:val="000000"/>
                <w:spacing w:val="0"/>
                <w:sz w:val="18"/>
                <w:szCs w:val="18"/>
              </w:rPr>
            </w:pPr>
            <w:r>
              <w:rPr>
                <w:rFonts w:hint="default" w:ascii="Times New Roman" w:hAnsi="Times New Roman" w:eastAsia="宋体" w:cs="Times New Roman"/>
                <w:i w:val="0"/>
                <w:caps w:val="0"/>
                <w:color w:val="000000"/>
                <w:spacing w:val="0"/>
                <w:kern w:val="0"/>
                <w:sz w:val="21"/>
                <w:szCs w:val="21"/>
                <w:bdr w:val="none" w:color="auto" w:sz="0" w:space="0"/>
                <w:vertAlign w:val="baseline"/>
                <w:lang w:val="en-US" w:eastAsia="zh-CN" w:bidi="ar"/>
              </w:rPr>
              <w:t>Molecular weight </w:t>
            </w:r>
          </w:p>
        </w:tc>
        <w:tc>
          <w:tcPr>
            <w:tcW w:w="3334" w:type="dxa"/>
            <w:tcBorders>
              <w:top w:val="single" w:color="66CCFF" w:sz="6" w:space="0"/>
              <w:left w:val="single" w:color="66CCFF" w:sz="6" w:space="0"/>
              <w:bottom w:val="single" w:color="66CCFF" w:sz="6" w:space="0"/>
              <w:right w:val="single" w:color="66CCFF"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bdr w:val="none" w:color="auto" w:sz="0" w:space="0"/>
                <w:lang w:val="en-US" w:eastAsia="zh-CN" w:bidi="ar"/>
              </w:rPr>
              <w:t>126.11</w:t>
            </w:r>
          </w:p>
        </w:tc>
      </w:tr>
      <w:tr>
        <w:tblPrEx>
          <w:tblBorders>
            <w:top w:val="single" w:color="66CCFF" w:sz="6" w:space="0"/>
            <w:left w:val="single" w:color="66CCFF" w:sz="6" w:space="0"/>
            <w:bottom w:val="single" w:color="66CCFF" w:sz="6" w:space="0"/>
            <w:right w:val="single" w:color="66CCFF"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29" w:hRule="atLeast"/>
        </w:trPr>
        <w:tc>
          <w:tcPr>
            <w:tcW w:w="3386" w:type="dxa"/>
            <w:tcBorders>
              <w:top w:val="single" w:color="66CCFF" w:sz="6" w:space="0"/>
              <w:left w:val="single" w:color="66CCFF" w:sz="6" w:space="0"/>
              <w:bottom w:val="single" w:color="66CCFF" w:sz="6" w:space="0"/>
              <w:right w:val="single" w:color="66CCFF"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i w:val="0"/>
                <w:caps w:val="0"/>
                <w:color w:val="000000"/>
                <w:spacing w:val="0"/>
                <w:sz w:val="18"/>
                <w:szCs w:val="18"/>
              </w:rPr>
            </w:pPr>
            <w:r>
              <w:rPr>
                <w:rFonts w:hint="default" w:ascii="Times New Roman" w:hAnsi="Times New Roman" w:eastAsia="宋体" w:cs="Times New Roman"/>
                <w:i w:val="0"/>
                <w:caps w:val="0"/>
                <w:color w:val="000000"/>
                <w:spacing w:val="0"/>
                <w:kern w:val="0"/>
                <w:sz w:val="21"/>
                <w:szCs w:val="21"/>
                <w:bdr w:val="none" w:color="auto" w:sz="0" w:space="0"/>
                <w:vertAlign w:val="baseline"/>
                <w:lang w:val="en-US" w:eastAsia="zh-CN" w:bidi="ar"/>
              </w:rPr>
              <w:t>Appearance</w:t>
            </w:r>
          </w:p>
        </w:tc>
        <w:tc>
          <w:tcPr>
            <w:tcW w:w="3334" w:type="dxa"/>
            <w:tcBorders>
              <w:top w:val="single" w:color="66CCFF" w:sz="6" w:space="0"/>
              <w:left w:val="single" w:color="66CCFF" w:sz="6" w:space="0"/>
              <w:bottom w:val="single" w:color="66CCFF" w:sz="6" w:space="0"/>
              <w:right w:val="single" w:color="66CCFF"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bdr w:val="none" w:color="auto" w:sz="0" w:space="0"/>
                <w:lang w:val="en-US" w:eastAsia="zh-CN" w:bidi="ar"/>
              </w:rPr>
              <w:t>White Powder</w:t>
            </w:r>
          </w:p>
        </w:tc>
      </w:tr>
      <w:tr>
        <w:tblPrEx>
          <w:tblBorders>
            <w:top w:val="single" w:color="66CCFF" w:sz="6" w:space="0"/>
            <w:left w:val="single" w:color="66CCFF" w:sz="6" w:space="0"/>
            <w:bottom w:val="single" w:color="66CCFF" w:sz="6" w:space="0"/>
            <w:right w:val="single" w:color="66CCFF"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42" w:hRule="atLeast"/>
        </w:trPr>
        <w:tc>
          <w:tcPr>
            <w:tcW w:w="3386" w:type="dxa"/>
            <w:tcBorders>
              <w:top w:val="single" w:color="66CCFF" w:sz="6" w:space="0"/>
              <w:left w:val="single" w:color="66CCFF" w:sz="6" w:space="0"/>
              <w:bottom w:val="single" w:color="66CCFF" w:sz="6" w:space="0"/>
              <w:right w:val="single" w:color="66CCFF"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i w:val="0"/>
                <w:caps w:val="0"/>
                <w:color w:val="000000"/>
                <w:spacing w:val="0"/>
                <w:sz w:val="18"/>
                <w:szCs w:val="18"/>
              </w:rPr>
            </w:pPr>
            <w:r>
              <w:rPr>
                <w:rFonts w:hint="default" w:ascii="Times New Roman" w:hAnsi="Times New Roman" w:eastAsia="宋体" w:cs="Times New Roman"/>
                <w:i w:val="0"/>
                <w:caps w:val="0"/>
                <w:color w:val="000000"/>
                <w:spacing w:val="0"/>
                <w:kern w:val="0"/>
                <w:sz w:val="21"/>
                <w:szCs w:val="21"/>
                <w:bdr w:val="none" w:color="auto" w:sz="0" w:space="0"/>
                <w:shd w:val="clear" w:fill="FFFFFF"/>
                <w:vertAlign w:val="baseline"/>
                <w:lang w:val="en-US" w:eastAsia="zh-CN" w:bidi="ar"/>
              </w:rPr>
              <w:t>Melting point</w:t>
            </w:r>
          </w:p>
        </w:tc>
        <w:tc>
          <w:tcPr>
            <w:tcW w:w="3334" w:type="dxa"/>
            <w:tcBorders>
              <w:top w:val="single" w:color="66CCFF" w:sz="6" w:space="0"/>
              <w:left w:val="single" w:color="66CCFF" w:sz="6" w:space="0"/>
              <w:bottom w:val="single" w:color="66CCFF" w:sz="6" w:space="0"/>
              <w:right w:val="single" w:color="66CCFF"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bdr w:val="none" w:color="auto" w:sz="0" w:space="0"/>
                <w:lang w:val="en-US" w:eastAsia="zh-CN" w:bidi="ar"/>
              </w:rPr>
              <w:t>43-47 °C(lit.)</w:t>
            </w:r>
          </w:p>
        </w:tc>
      </w:tr>
    </w:tbl>
    <w:p>
      <w:pPr>
        <w:pStyle w:val="2"/>
        <w:keepNext w:val="0"/>
        <w:keepLines w:val="0"/>
        <w:widowControl/>
        <w:suppressLineNumbers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drawing>
          <wp:inline distT="0" distB="0" distL="114300" distR="114300">
            <wp:extent cx="4305300" cy="4305300"/>
            <wp:effectExtent l="0" t="0" r="0" b="0"/>
            <wp:docPr id="2" name="图片 2" descr="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roduct"/>
                    <pic:cNvPicPr>
                      <a:picLocks noChangeAspect="1"/>
                    </pic:cNvPicPr>
                  </pic:nvPicPr>
                  <pic:blipFill>
                    <a:blip r:embed="rId4"/>
                    <a:stretch>
                      <a:fillRect/>
                    </a:stretch>
                  </pic:blipFill>
                  <pic:spPr>
                    <a:xfrm>
                      <a:off x="0" y="0"/>
                      <a:ext cx="4305300" cy="4305300"/>
                    </a:xfrm>
                    <a:prstGeom prst="rect">
                      <a:avLst/>
                    </a:prstGeom>
                  </pic:spPr>
                </pic:pic>
              </a:graphicData>
            </a:graphic>
          </wp:inline>
        </w:drawing>
      </w:r>
    </w:p>
    <w:p>
      <w:pPr>
        <w:pStyle w:val="2"/>
        <w:keepNext w:val="0"/>
        <w:keepLines w:val="0"/>
        <w:widowControl/>
        <w:suppressLineNumbers w:val="0"/>
        <w:rPr>
          <w:rFonts w:hint="default" w:ascii="Times New Roman" w:hAnsi="Times New Roman" w:cs="Times New Roman"/>
        </w:rPr>
      </w:pPr>
      <w:r>
        <w:rPr>
          <w:rStyle w:val="4"/>
          <w:rFonts w:hint="default" w:ascii="Times New Roman" w:hAnsi="Times New Roman" w:cs="Times New Roman"/>
          <w:sz w:val="27"/>
          <w:szCs w:val="27"/>
        </w:rPr>
        <w:t>Pyrogallol CAS 87-66-1 good quality Physical properties</w:t>
      </w:r>
    </w:p>
    <w:p>
      <w:pPr>
        <w:pStyle w:val="2"/>
        <w:keepNext w:val="0"/>
        <w:keepLines w:val="0"/>
        <w:widowControl/>
        <w:suppressLineNumbers w:val="0"/>
        <w:rPr>
          <w:rFonts w:hint="default" w:ascii="Times New Roman" w:hAnsi="Times New Roman" w:cs="Times New Roman"/>
        </w:rPr>
      </w:pPr>
    </w:p>
    <w:p>
      <w:pPr>
        <w:pStyle w:val="2"/>
        <w:keepNext w:val="0"/>
        <w:keepLines w:val="0"/>
        <w:widowControl/>
        <w:suppressLineNumbers w:val="0"/>
        <w:rPr>
          <w:rFonts w:hint="default" w:ascii="Times New Roman" w:hAnsi="Times New Roman" w:cs="Times New Roman"/>
        </w:rPr>
      </w:pPr>
      <w:r>
        <w:rPr>
          <w:rFonts w:hint="default" w:ascii="Times New Roman" w:hAnsi="Times New Roman" w:cs="Times New Roman"/>
        </w:rPr>
        <w:t>Pyrogallol is an organic compound with the formula C6H3(OH)3. It is a white water-soluble solid although samples are typically brownish because of its sensitivity toward oxygen. It is one of three isomeric benzenetriols.</w:t>
      </w:r>
    </w:p>
    <w:p>
      <w:pPr>
        <w:pStyle w:val="2"/>
        <w:keepNext w:val="0"/>
        <w:keepLines w:val="0"/>
        <w:widowControl/>
        <w:suppressLineNumbers w:val="0"/>
        <w:rPr>
          <w:rFonts w:hint="default" w:ascii="Times New Roman" w:hAnsi="Times New Roman" w:cs="Times New Roman"/>
        </w:rPr>
      </w:pPr>
      <w:r>
        <w:rPr>
          <w:rFonts w:hint="default" w:ascii="Times New Roman" w:hAnsi="Times New Roman" w:cs="Times New Roman"/>
        </w:rPr>
        <w:t>White odorless crystals. It has a bitter taste. Exposure to air and light turns gray. Slowly heat and begin to sublimate. The melting point of 133-134 ° C, the boiling point of 309 ° C, the relative density of 1.453, the refractive index of 1.561 Soluble in water, ethanol, ether, slightly soluble in benzene, chloroform, carbon disulfide. When exposed to air, the color of the aqueous solution darkens and the caustic solution discolors faster.</w:t>
      </w:r>
    </w:p>
    <w:p>
      <w:pPr>
        <w:pStyle w:val="2"/>
        <w:keepNext w:val="0"/>
        <w:keepLines w:val="0"/>
        <w:widowControl/>
        <w:suppressLineNumbers w:val="0"/>
        <w:rPr>
          <w:rFonts w:hint="default" w:ascii="Times New Roman" w:hAnsi="Times New Roman" w:cs="Times New Roman"/>
        </w:rPr>
      </w:pPr>
    </w:p>
    <w:p>
      <w:pPr>
        <w:pStyle w:val="2"/>
        <w:keepNext w:val="0"/>
        <w:keepLines w:val="0"/>
        <w:widowControl/>
        <w:suppressLineNumbers w:val="0"/>
        <w:rPr>
          <w:rStyle w:val="4"/>
          <w:rFonts w:hint="default" w:ascii="Times New Roman" w:hAnsi="Times New Roman" w:cs="Times New Roman"/>
          <w:sz w:val="27"/>
          <w:szCs w:val="27"/>
        </w:rPr>
      </w:pPr>
      <w:r>
        <w:rPr>
          <w:rStyle w:val="4"/>
          <w:rFonts w:hint="default" w:ascii="Times New Roman" w:hAnsi="Times New Roman" w:cs="Times New Roman"/>
          <w:sz w:val="27"/>
          <w:szCs w:val="27"/>
        </w:rPr>
        <w:t xml:space="preserve">Pyrogallol CAS 87-66-1 good quality </w:t>
      </w:r>
      <w:r>
        <w:rPr>
          <w:rStyle w:val="4"/>
          <w:rFonts w:hint="eastAsia" w:ascii="Times New Roman" w:hAnsi="Times New Roman" w:cs="Times New Roman"/>
          <w:sz w:val="27"/>
          <w:szCs w:val="27"/>
          <w:lang w:val="en-US" w:eastAsia="zh-CN"/>
        </w:rPr>
        <w:t>application</w:t>
      </w:r>
      <w:bookmarkStart w:id="14" w:name="_GoBack"/>
      <w:bookmarkEnd w:id="14"/>
      <w:r>
        <w:rPr>
          <w:rStyle w:val="4"/>
          <w:rFonts w:hint="default" w:ascii="Times New Roman" w:hAnsi="Times New Roman" w:cs="Times New Roman"/>
          <w:sz w:val="27"/>
          <w:szCs w:val="27"/>
        </w:rPr>
        <w:t>:</w:t>
      </w:r>
    </w:p>
    <w:p>
      <w:pPr>
        <w:pStyle w:val="2"/>
        <w:keepNext w:val="0"/>
        <w:keepLines w:val="0"/>
        <w:widowControl/>
        <w:suppressLineNumbers w:val="0"/>
        <w:rPr>
          <w:rStyle w:val="4"/>
          <w:rFonts w:hint="default" w:ascii="Times New Roman" w:hAnsi="Times New Roman" w:cs="Times New Roman"/>
          <w:b w:val="0"/>
          <w:bCs/>
          <w:sz w:val="27"/>
          <w:szCs w:val="27"/>
        </w:rPr>
      </w:pPr>
    </w:p>
    <w:p>
      <w:pPr>
        <w:pStyle w:val="2"/>
        <w:keepNext w:val="0"/>
        <w:keepLines w:val="0"/>
        <w:widowControl/>
        <w:suppressLineNumbers w:val="0"/>
        <w:rPr>
          <w:rFonts w:hint="default" w:ascii="Times New Roman" w:hAnsi="Times New Roman" w:cs="Times New Roman"/>
        </w:rPr>
      </w:pPr>
      <w:r>
        <w:rPr>
          <w:rStyle w:val="4"/>
          <w:rFonts w:hint="default" w:ascii="Times New Roman" w:hAnsi="Times New Roman" w:cs="Times New Roman"/>
          <w:b w:val="0"/>
          <w:bCs/>
          <w:sz w:val="27"/>
          <w:szCs w:val="27"/>
        </w:rPr>
        <w:t>Pyrogallol is mainly used for manufacturing melaminoformal dehyde resin, which is well water, heat and arc resistant and bright. It can also be used in decorative laminates, aminoplastics, adhesive agents, coatings and used as a paper reinforcing agent, textile auxiliaries, cement water-reducing agent and leather retaining agent</w:t>
      </w:r>
    </w:p>
    <w:p>
      <w:pPr>
        <w:pStyle w:val="2"/>
        <w:keepNext w:val="0"/>
        <w:keepLines w:val="0"/>
        <w:widowControl/>
        <w:suppressLineNumbers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drawing>
          <wp:inline distT="0" distB="0" distL="114300" distR="114300">
            <wp:extent cx="4258310" cy="4258310"/>
            <wp:effectExtent l="0" t="0" r="8890" b="8890"/>
            <wp:docPr id="3" name="图片 3" descr="d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rum"/>
                    <pic:cNvPicPr>
                      <a:picLocks noChangeAspect="1"/>
                    </pic:cNvPicPr>
                  </pic:nvPicPr>
                  <pic:blipFill>
                    <a:blip r:embed="rId5"/>
                    <a:stretch>
                      <a:fillRect/>
                    </a:stretch>
                  </pic:blipFill>
                  <pic:spPr>
                    <a:xfrm>
                      <a:off x="0" y="0"/>
                      <a:ext cx="4258310" cy="4258310"/>
                    </a:xfrm>
                    <a:prstGeom prst="rect">
                      <a:avLst/>
                    </a:prstGeom>
                  </pic:spPr>
                </pic:pic>
              </a:graphicData>
            </a:graphic>
          </wp:inline>
        </w:drawing>
      </w:r>
    </w:p>
    <w:p>
      <w:pPr>
        <w:pStyle w:val="2"/>
        <w:keepNext w:val="0"/>
        <w:keepLines w:val="0"/>
        <w:widowControl/>
        <w:suppressLineNumbers w:val="0"/>
        <w:rPr>
          <w:rFonts w:hint="default" w:ascii="Times New Roman" w:hAnsi="Times New Roman" w:cs="Times New Roman"/>
        </w:rPr>
      </w:pPr>
    </w:p>
    <w:bookmarkEnd w:id="4"/>
    <w:bookmarkEnd w:id="13"/>
    <w:p>
      <w:pPr>
        <w:pStyle w:val="2"/>
        <w:keepNext w:val="0"/>
        <w:keepLines w:val="0"/>
        <w:widowControl/>
        <w:suppressLineNumbers w:val="0"/>
        <w:rPr>
          <w:rFonts w:hint="default" w:ascii="Times New Roman" w:hAnsi="Times New Roman" w:cs="Times New Roman" w:eastAsiaTheme="minorEastAsia"/>
          <w:lang w:eastAsia="zh-CN"/>
        </w:rPr>
      </w:pPr>
    </w:p>
    <w:sectPr>
      <w:pgSz w:w="11906" w:h="16838"/>
      <w:pgMar w:top="1040" w:right="1486" w:bottom="25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F54FE9"/>
    <w:rsid w:val="0525603D"/>
    <w:rsid w:val="05DF36F5"/>
    <w:rsid w:val="0EE80C3C"/>
    <w:rsid w:val="14010892"/>
    <w:rsid w:val="21935342"/>
    <w:rsid w:val="3A43733A"/>
    <w:rsid w:val="3F262160"/>
    <w:rsid w:val="49BD77C1"/>
    <w:rsid w:val="506F1C97"/>
    <w:rsid w:val="56414DA2"/>
    <w:rsid w:val="565A38CD"/>
    <w:rsid w:val="59722E83"/>
    <w:rsid w:val="64BF64B8"/>
    <w:rsid w:val="6ACC0826"/>
    <w:rsid w:val="6FB5057F"/>
    <w:rsid w:val="7F2743E9"/>
    <w:rsid w:val="7F875E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2017-11-10T03:25:00Z</dcterms:created>
  <dc:creator>Zxl</dc:creator>
  <cp:lastModifiedBy>ZXL</cp:lastModifiedBy>
  <dcterms:modified xsi:type="dcterms:W3CDTF">2019-09-29T03:23:28Z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